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A16" w:rsidRPr="00DB0672" w:rsidRDefault="00A44E85" w:rsidP="0030050C">
      <w:pPr>
        <w:jc w:val="center"/>
        <w:rPr>
          <w:rFonts w:ascii="Verdana" w:hAnsi="Verdana"/>
          <w:b/>
          <w:color w:val="D2492A"/>
          <w:sz w:val="32"/>
        </w:rPr>
      </w:pPr>
      <w:r w:rsidRPr="00DB0672">
        <w:rPr>
          <w:sz w:val="22"/>
        </w:rPr>
        <w:t xml:space="preserve"> </w:t>
      </w:r>
      <w:r w:rsidRPr="00DB0672">
        <w:rPr>
          <w:rFonts w:ascii="Verdana" w:hAnsi="Verdana"/>
          <w:b/>
          <w:noProof/>
          <w:color w:val="D2492A"/>
          <w:sz w:val="48"/>
        </w:rPr>
        <w:t>Optimizing Obesity</w:t>
      </w:r>
      <w:r w:rsidRPr="00DB0672">
        <w:rPr>
          <w:rFonts w:ascii="Verdana" w:hAnsi="Verdana"/>
          <w:b/>
          <w:color w:val="D2492A"/>
          <w:sz w:val="48"/>
        </w:rPr>
        <w:t xml:space="preserve"> Care: A Multimodal Approach for Enhanced Patient Outcomes</w:t>
      </w:r>
    </w:p>
    <w:p w:rsidR="005D2A16" w:rsidRPr="00DB0672" w:rsidRDefault="00A44E85" w:rsidP="0030050C">
      <w:pPr>
        <w:jc w:val="center"/>
        <w:rPr>
          <w:rFonts w:ascii="Verdana" w:hAnsi="Verdana"/>
          <w:color w:val="000000" w:themeColor="text1"/>
          <w:sz w:val="4"/>
          <w:szCs w:val="12"/>
        </w:rPr>
      </w:pPr>
    </w:p>
    <w:p w:rsidR="005D2A16" w:rsidRPr="00DB0672" w:rsidRDefault="00A44E85" w:rsidP="0030050C">
      <w:pPr>
        <w:jc w:val="center"/>
        <w:rPr>
          <w:rFonts w:ascii="Lucida Handwriting" w:hAnsi="Lucida Handwriting"/>
          <w:color w:val="000000" w:themeColor="text1"/>
          <w:sz w:val="14"/>
          <w:szCs w:val="12"/>
        </w:rPr>
      </w:pPr>
      <w:r w:rsidRPr="00DB0672">
        <w:rPr>
          <w:rFonts w:ascii="Lucida Handwriting" w:hAnsi="Lucida Handwriting"/>
          <w:color w:val="000000" w:themeColor="text1"/>
          <w:sz w:val="14"/>
          <w:szCs w:val="12"/>
        </w:rPr>
        <w:t>presented by</w:t>
      </w:r>
    </w:p>
    <w:p w:rsidR="005D2A16" w:rsidRPr="00DB0672" w:rsidRDefault="00A44E85" w:rsidP="0030050C">
      <w:pPr>
        <w:jc w:val="center"/>
        <w:rPr>
          <w:rFonts w:ascii="Lucida Handwriting" w:hAnsi="Lucida Handwriting"/>
          <w:color w:val="000000" w:themeColor="text1"/>
          <w:sz w:val="4"/>
          <w:szCs w:val="12"/>
        </w:rPr>
      </w:pPr>
    </w:p>
    <w:p w:rsidR="005D2A16" w:rsidRPr="00DB0672" w:rsidRDefault="00A44E85" w:rsidP="0030050C">
      <w:pPr>
        <w:jc w:val="center"/>
        <w:rPr>
          <w:rFonts w:ascii="Verdana" w:hAnsi="Verdana"/>
          <w:color w:val="000000" w:themeColor="text1"/>
          <w:sz w:val="2"/>
          <w:szCs w:val="12"/>
        </w:rPr>
      </w:pPr>
    </w:p>
    <w:p w:rsidR="00E961FE" w:rsidRPr="00DB0672" w:rsidRDefault="00A44E85" w:rsidP="0030050C">
      <w:pPr>
        <w:jc w:val="center"/>
        <w:rPr>
          <w:rFonts w:ascii="Verdana" w:hAnsi="Verdana"/>
          <w:b/>
          <w:color w:val="D2492A"/>
          <w:sz w:val="32"/>
        </w:rPr>
      </w:pPr>
      <w:r w:rsidRPr="00DB0672">
        <w:rPr>
          <w:rFonts w:ascii="Verdana" w:hAnsi="Verdana"/>
          <w:b/>
          <w:noProof/>
          <w:color w:val="D2492A"/>
          <w:sz w:val="32"/>
        </w:rPr>
        <w:t>Darren S</w:t>
      </w:r>
      <w:r w:rsidRPr="00DB0672">
        <w:rPr>
          <w:rFonts w:ascii="Verdana" w:hAnsi="Verdana"/>
          <w:b/>
          <w:color w:val="D2492A"/>
          <w:sz w:val="32"/>
        </w:rPr>
        <w:t xml:space="preserve"> </w:t>
      </w:r>
      <w:proofErr w:type="spellStart"/>
      <w:r w:rsidRPr="00DB0672">
        <w:rPr>
          <w:rFonts w:ascii="Verdana" w:hAnsi="Verdana"/>
          <w:b/>
          <w:color w:val="D2492A"/>
          <w:sz w:val="32"/>
        </w:rPr>
        <w:t>Tishler</w:t>
      </w:r>
      <w:proofErr w:type="spellEnd"/>
      <w:r w:rsidRPr="00DB0672">
        <w:rPr>
          <w:rFonts w:ascii="Verdana" w:hAnsi="Verdana"/>
          <w:b/>
          <w:color w:val="D2492A"/>
          <w:sz w:val="32"/>
        </w:rPr>
        <w:t xml:space="preserve">, MD; Devika </w:t>
      </w:r>
      <w:proofErr w:type="spellStart"/>
      <w:r w:rsidRPr="00DB0672">
        <w:rPr>
          <w:rFonts w:ascii="Verdana" w:hAnsi="Verdana"/>
          <w:b/>
          <w:color w:val="D2492A"/>
          <w:sz w:val="32"/>
        </w:rPr>
        <w:t>Umashanker</w:t>
      </w:r>
      <w:proofErr w:type="spellEnd"/>
      <w:r w:rsidRPr="00DB0672">
        <w:rPr>
          <w:rFonts w:ascii="Verdana" w:hAnsi="Verdana"/>
          <w:b/>
          <w:color w:val="D2492A"/>
          <w:sz w:val="32"/>
        </w:rPr>
        <w:t>, MD</w:t>
      </w:r>
    </w:p>
    <w:p w:rsidR="005D2A16" w:rsidRDefault="00A44E85" w:rsidP="0030050C">
      <w:pPr>
        <w:jc w:val="center"/>
        <w:rPr>
          <w:rFonts w:ascii="Verdana" w:hAnsi="Verdana"/>
          <w:b/>
          <w:color w:val="D2492A"/>
          <w:sz w:val="36"/>
        </w:rPr>
      </w:pPr>
      <w:r>
        <w:rPr>
          <w:rFonts w:ascii="Verdana" w:hAnsi="Verdana"/>
          <w:i/>
          <w:color w:val="D2492A"/>
          <w:sz w:val="36"/>
        </w:rPr>
        <w:fldChar w:fldCharType="begin"/>
      </w:r>
      <w:r>
        <w:rPr>
          <w:rFonts w:ascii="Verdana" w:hAnsi="Verdana"/>
          <w:i/>
          <w:color w:val="D2492A"/>
          <w:sz w:val="36"/>
        </w:rPr>
        <w:instrText xml:space="preserve"> IF </w:instrText>
      </w:r>
      <w:r>
        <w:rPr>
          <w:rFonts w:ascii="Verdana" w:hAnsi="Verdana"/>
          <w:i/>
          <w:noProof/>
          <w:color w:val="D2492A"/>
          <w:sz w:val="36"/>
        </w:rPr>
        <w:instrText xml:space="preserve">"Chief, </w:instrText>
      </w:r>
      <w:r>
        <w:rPr>
          <w:rFonts w:ascii="Verdana" w:hAnsi="Verdana"/>
          <w:i/>
          <w:color w:val="D2492A"/>
          <w:sz w:val="36"/>
        </w:rPr>
        <w:instrText>Metabolic and Bariatric Surgery"  = "" "</w:instrText>
      </w:r>
    </w:p>
    <w:p w:rsidR="005D2A16" w:rsidRPr="00C129C8" w:rsidRDefault="00A44E85" w:rsidP="0030050C">
      <w:pPr>
        <w:jc w:val="center"/>
        <w:rPr>
          <w:rFonts w:ascii="Verdana" w:hAnsi="Verdana"/>
          <w:i/>
          <w:color w:val="D2492A"/>
          <w:sz w:val="36"/>
        </w:rPr>
      </w:pPr>
      <w:r>
        <w:rPr>
          <w:rFonts w:ascii="Verdana" w:hAnsi="Verdana"/>
          <w:i/>
          <w:color w:val="D2492A"/>
          <w:sz w:val="36"/>
        </w:rPr>
        <w:fldChar w:fldCharType="begin"/>
      </w:r>
      <w:r>
        <w:rPr>
          <w:rFonts w:ascii="Verdana" w:hAnsi="Verdana"/>
          <w:i/>
          <w:color w:val="D2492A"/>
          <w:sz w:val="36"/>
        </w:rPr>
        <w:instrText xml:space="preserve"> MERGEFIELD  ProfessionalTitle  \* MERGEFORMAT </w:instrText>
      </w:r>
      <w:r>
        <w:rPr>
          <w:rFonts w:ascii="Verdana" w:hAnsi="Verdana"/>
          <w:i/>
          <w:color w:val="D2492A"/>
          <w:sz w:val="36"/>
        </w:rPr>
        <w:fldChar w:fldCharType="separate"/>
      </w:r>
      <w:r>
        <w:rPr>
          <w:rFonts w:ascii="Verdana" w:hAnsi="Verdana"/>
          <w:i/>
          <w:noProof/>
          <w:color w:val="D2492A"/>
          <w:sz w:val="36"/>
        </w:rPr>
        <w:instrText>«ProfessionalTitle»</w:instrText>
      </w:r>
      <w:r>
        <w:rPr>
          <w:rFonts w:ascii="Verdana" w:hAnsi="Verdana"/>
          <w:i/>
          <w:color w:val="D2492A"/>
          <w:sz w:val="36"/>
        </w:rPr>
        <w:fldChar w:fldCharType="end"/>
      </w:r>
      <w:r>
        <w:rPr>
          <w:rFonts w:ascii="Verdana" w:hAnsi="Verdana"/>
          <w:i/>
          <w:color w:val="D2492A"/>
          <w:sz w:val="36"/>
        </w:rPr>
        <w:instrText xml:space="preserve">" </w:instrText>
      </w:r>
      <w:r>
        <w:rPr>
          <w:rFonts w:ascii="Verdana" w:hAnsi="Verdana"/>
          <w:i/>
          <w:color w:val="D2492A"/>
          <w:sz w:val="36"/>
        </w:rPr>
        <w:fldChar w:fldCharType="end"/>
      </w:r>
    </w:p>
    <w:p w:rsidR="005D2A16" w:rsidRPr="00DB0672" w:rsidRDefault="00A44E85" w:rsidP="0030050C">
      <w:pPr>
        <w:spacing w:line="276" w:lineRule="auto"/>
        <w:jc w:val="center"/>
        <w:rPr>
          <w:rFonts w:ascii="Verdana" w:hAnsi="Verdana"/>
          <w:b/>
          <w:sz w:val="28"/>
          <w:szCs w:val="19"/>
        </w:rPr>
      </w:pPr>
      <w:r>
        <w:rPr>
          <w:rFonts w:ascii="Verdana" w:hAnsi="Verdana"/>
          <w:b/>
          <w:noProof/>
          <w:sz w:val="28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5695950</wp:posOffset>
            </wp:positionH>
            <wp:positionV relativeFrom="page">
              <wp:posOffset>2304415</wp:posOffset>
            </wp:positionV>
            <wp:extent cx="936906" cy="933051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-code Optimizing Obesity Care 01.12.24 - 4061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9" t="9334" r="10001" b="10000"/>
                    <a:stretch/>
                  </pic:blipFill>
                  <pic:spPr bwMode="auto">
                    <a:xfrm>
                      <a:off x="0" y="0"/>
                      <a:ext cx="936906" cy="93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672">
        <w:rPr>
          <w:rFonts w:ascii="Verdana" w:hAnsi="Verdana"/>
          <w:b/>
          <w:noProof/>
          <w:sz w:val="28"/>
          <w:szCs w:val="19"/>
        </w:rPr>
        <w:t xml:space="preserve">Friday, </w:t>
      </w:r>
      <w:r w:rsidRPr="00DB0672">
        <w:rPr>
          <w:rFonts w:ascii="Verdana" w:hAnsi="Verdana"/>
          <w:b/>
          <w:sz w:val="28"/>
          <w:szCs w:val="19"/>
        </w:rPr>
        <w:t>January 12, 2024</w:t>
      </w:r>
    </w:p>
    <w:p w:rsidR="005D2A16" w:rsidRDefault="00A44E85" w:rsidP="00A44E85">
      <w:pPr>
        <w:spacing w:line="276" w:lineRule="auto"/>
        <w:jc w:val="center"/>
        <w:rPr>
          <w:rFonts w:ascii="Verdana" w:hAnsi="Verdana"/>
          <w:b/>
          <w:sz w:val="28"/>
          <w:szCs w:val="19"/>
        </w:rPr>
      </w:pPr>
      <w:r w:rsidRPr="00DB0672">
        <w:rPr>
          <w:rFonts w:ascii="Verdana" w:hAnsi="Verdana"/>
          <w:b/>
          <w:noProof/>
          <w:sz w:val="28"/>
          <w:szCs w:val="19"/>
        </w:rPr>
        <w:t>12:00</w:t>
      </w:r>
      <w:r w:rsidRPr="00DB0672">
        <w:rPr>
          <w:rFonts w:ascii="Verdana" w:hAnsi="Verdana"/>
          <w:b/>
          <w:sz w:val="28"/>
          <w:szCs w:val="19"/>
        </w:rPr>
        <w:t xml:space="preserve"> PM</w:t>
      </w:r>
      <w:r w:rsidR="00EE6C3B" w:rsidRPr="00DB0672">
        <w:rPr>
          <w:rFonts w:ascii="Verdana" w:hAnsi="Verdana"/>
          <w:b/>
          <w:sz w:val="28"/>
          <w:szCs w:val="19"/>
        </w:rPr>
        <w:t xml:space="preserve"> – 12:45</w:t>
      </w:r>
    </w:p>
    <w:p w:rsidR="00A44E85" w:rsidRPr="00A44E85" w:rsidRDefault="00A44E85" w:rsidP="00A44E85">
      <w:pPr>
        <w:spacing w:line="276" w:lineRule="auto"/>
        <w:jc w:val="center"/>
        <w:rPr>
          <w:rFonts w:ascii="Verdana" w:hAnsi="Verdana"/>
          <w:b/>
          <w:sz w:val="28"/>
          <w:szCs w:val="19"/>
        </w:rPr>
      </w:pPr>
    </w:p>
    <w:p w:rsidR="005D2A16" w:rsidRDefault="00A44E85" w:rsidP="00A44E85">
      <w:pPr>
        <w:jc w:val="center"/>
        <w:rPr>
          <w:rFonts w:ascii="Verdana" w:hAnsi="Verdana"/>
          <w:b/>
          <w:i/>
          <w:iCs/>
          <w:color w:val="0098C3" w:themeColor="accent1"/>
          <w:sz w:val="28"/>
        </w:rPr>
      </w:pPr>
      <w:hyperlink r:id="rId9" w:history="1">
        <w:r w:rsidRPr="00A44E85">
          <w:rPr>
            <w:rStyle w:val="Hyperlink"/>
            <w:rFonts w:ascii="Verdana" w:hAnsi="Verdana"/>
            <w:b/>
            <w:i/>
            <w:iCs/>
            <w:color w:val="0098C3" w:themeColor="accent1"/>
            <w:sz w:val="28"/>
          </w:rPr>
          <w:t>Click Here or Scan QR Code to register</w:t>
        </w:r>
      </w:hyperlink>
    </w:p>
    <w:p w:rsidR="00A44E85" w:rsidRPr="00A44E85" w:rsidRDefault="00A44E85" w:rsidP="00A44E85">
      <w:pPr>
        <w:jc w:val="center"/>
        <w:rPr>
          <w:rFonts w:ascii="Verdana" w:hAnsi="Verdana"/>
          <w:b/>
          <w:i/>
          <w:iCs/>
          <w:color w:val="0098C3" w:themeColor="accent1"/>
          <w:sz w:val="28"/>
        </w:rPr>
      </w:pPr>
    </w:p>
    <w:p w:rsidR="005D2A16" w:rsidRPr="00EE6C3B" w:rsidRDefault="00A44E85" w:rsidP="0030050C">
      <w:pPr>
        <w:rPr>
          <w:rFonts w:ascii="Verdana" w:hAnsi="Verdana"/>
          <w:i/>
          <w:sz w:val="22"/>
          <w:szCs w:val="26"/>
        </w:rPr>
      </w:pPr>
      <w:r w:rsidRPr="00EE6C3B">
        <w:rPr>
          <w:rFonts w:ascii="Verdana" w:hAnsi="Verdana"/>
          <w:b/>
          <w:sz w:val="22"/>
          <w:szCs w:val="26"/>
        </w:rPr>
        <w:t>Learning Objectives:</w:t>
      </w:r>
      <w:r w:rsidRPr="00EE6C3B">
        <w:rPr>
          <w:rFonts w:ascii="Verdana" w:hAnsi="Verdana"/>
          <w:sz w:val="22"/>
          <w:szCs w:val="26"/>
        </w:rPr>
        <w:t xml:space="preserve">  </w:t>
      </w:r>
      <w:r w:rsidRPr="00EE6C3B">
        <w:rPr>
          <w:rFonts w:ascii="Verdana" w:hAnsi="Verdana"/>
          <w:i/>
          <w:sz w:val="22"/>
          <w:szCs w:val="26"/>
        </w:rPr>
        <w:t xml:space="preserve">As a result of participating in this </w:t>
      </w:r>
      <w:r w:rsidRPr="00EE6C3B">
        <w:rPr>
          <w:rFonts w:ascii="Verdana" w:hAnsi="Verdana"/>
          <w:i/>
          <w:noProof/>
          <w:sz w:val="22"/>
          <w:szCs w:val="26"/>
        </w:rPr>
        <w:t>Live Activity</w:t>
      </w:r>
      <w:r w:rsidRPr="00EE6C3B">
        <w:rPr>
          <w:rFonts w:ascii="Verdana" w:hAnsi="Verdana"/>
          <w:i/>
          <w:sz w:val="22"/>
          <w:szCs w:val="26"/>
        </w:rPr>
        <w:t>, participants should be able to:</w:t>
      </w:r>
    </w:p>
    <w:p w:rsidR="005D2A16" w:rsidRPr="00EE6C3B" w:rsidRDefault="00A44E85" w:rsidP="00E961FE">
      <w:pPr>
        <w:ind w:left="720"/>
        <w:rPr>
          <w:rFonts w:ascii="Verdana" w:hAnsi="Verdana"/>
          <w:i/>
          <w:sz w:val="22"/>
          <w:szCs w:val="26"/>
        </w:rPr>
      </w:pPr>
      <w:r w:rsidRPr="00EE6C3B">
        <w:rPr>
          <w:rFonts w:ascii="Verdana" w:hAnsi="Verdana"/>
          <w:i/>
          <w:noProof/>
          <w:sz w:val="22"/>
          <w:szCs w:val="26"/>
        </w:rPr>
        <w:t>1</w:t>
      </w:r>
      <w:r w:rsidR="00EE6C3B" w:rsidRPr="00EE6C3B">
        <w:rPr>
          <w:rFonts w:ascii="Verdana" w:hAnsi="Verdana"/>
          <w:i/>
          <w:noProof/>
          <w:sz w:val="22"/>
          <w:szCs w:val="26"/>
        </w:rPr>
        <w:t>.</w:t>
      </w:r>
      <w:r w:rsidRPr="00EE6C3B">
        <w:rPr>
          <w:rFonts w:ascii="Verdana" w:hAnsi="Verdana"/>
          <w:i/>
          <w:noProof/>
          <w:sz w:val="22"/>
          <w:szCs w:val="26"/>
        </w:rPr>
        <w:t xml:space="preserve"> Provide</w:t>
      </w:r>
      <w:r w:rsidRPr="00EE6C3B">
        <w:rPr>
          <w:rFonts w:ascii="Verdana" w:hAnsi="Verdana"/>
          <w:i/>
          <w:sz w:val="22"/>
          <w:szCs w:val="26"/>
        </w:rPr>
        <w:t xml:space="preserve"> guidelines on when to refer for medical weight loss and surgical weight loss</w:t>
      </w:r>
    </w:p>
    <w:p w:rsidR="007032B5" w:rsidRPr="00EE6C3B" w:rsidRDefault="00A44E85" w:rsidP="00E961FE">
      <w:pPr>
        <w:ind w:left="720"/>
        <w:rPr>
          <w:rFonts w:ascii="Verdana" w:hAnsi="Verdana"/>
          <w:i/>
          <w:sz w:val="22"/>
          <w:szCs w:val="26"/>
        </w:rPr>
      </w:pPr>
      <w:r w:rsidRPr="00EE6C3B">
        <w:rPr>
          <w:rFonts w:ascii="Verdana" w:hAnsi="Verdana"/>
          <w:i/>
          <w:sz w:val="22"/>
          <w:szCs w:val="26"/>
        </w:rPr>
        <w:t>2</w:t>
      </w:r>
      <w:r w:rsidR="00EE6C3B" w:rsidRPr="00EE6C3B">
        <w:rPr>
          <w:rFonts w:ascii="Verdana" w:hAnsi="Verdana"/>
          <w:i/>
          <w:sz w:val="22"/>
          <w:szCs w:val="26"/>
        </w:rPr>
        <w:t>.</w:t>
      </w:r>
      <w:r w:rsidRPr="00EE6C3B">
        <w:rPr>
          <w:rFonts w:ascii="Verdana" w:hAnsi="Verdana"/>
          <w:i/>
          <w:sz w:val="22"/>
          <w:szCs w:val="26"/>
        </w:rPr>
        <w:t xml:space="preserve"> Review </w:t>
      </w:r>
      <w:r w:rsidRPr="00EE6C3B">
        <w:rPr>
          <w:rFonts w:ascii="Verdana" w:hAnsi="Verdana"/>
          <w:i/>
          <w:sz w:val="22"/>
          <w:szCs w:val="26"/>
        </w:rPr>
        <w:t>the multi-modal approach to obesity care</w:t>
      </w:r>
    </w:p>
    <w:p w:rsidR="005D2A16" w:rsidRPr="00EE6C3B" w:rsidRDefault="00A44E85" w:rsidP="00E961FE">
      <w:pPr>
        <w:ind w:left="720"/>
        <w:rPr>
          <w:rFonts w:ascii="Verdana" w:hAnsi="Verdana"/>
          <w:i/>
          <w:sz w:val="22"/>
          <w:szCs w:val="26"/>
        </w:rPr>
      </w:pPr>
      <w:r w:rsidRPr="00EE6C3B">
        <w:rPr>
          <w:rFonts w:ascii="Verdana" w:hAnsi="Verdana"/>
          <w:i/>
          <w:sz w:val="22"/>
          <w:szCs w:val="26"/>
        </w:rPr>
        <w:t>3</w:t>
      </w:r>
      <w:r w:rsidR="00EE6C3B" w:rsidRPr="00EE6C3B">
        <w:rPr>
          <w:rFonts w:ascii="Verdana" w:hAnsi="Verdana"/>
          <w:i/>
          <w:sz w:val="22"/>
          <w:szCs w:val="26"/>
        </w:rPr>
        <w:t>.</w:t>
      </w:r>
      <w:r w:rsidRPr="00EE6C3B">
        <w:rPr>
          <w:rFonts w:ascii="Verdana" w:hAnsi="Verdana"/>
          <w:i/>
          <w:sz w:val="22"/>
          <w:szCs w:val="26"/>
        </w:rPr>
        <w:t xml:space="preserve"> Discuss various anti-obesity medications (AOMs) and surgical treatment options</w:t>
      </w:r>
    </w:p>
    <w:p w:rsidR="005D2A16" w:rsidRPr="00E961FE" w:rsidRDefault="00A44E85" w:rsidP="0030050C">
      <w:pPr>
        <w:ind w:right="-45"/>
        <w:rPr>
          <w:sz w:val="20"/>
          <w:szCs w:val="20"/>
        </w:rPr>
      </w:pPr>
    </w:p>
    <w:p w:rsidR="005D2A16" w:rsidRPr="00DB0672" w:rsidRDefault="00A44E85" w:rsidP="0030050C">
      <w:pPr>
        <w:ind w:right="-45"/>
        <w:rPr>
          <w:rFonts w:ascii="Verdana" w:eastAsia="Times New Roman" w:hAnsi="Verdana"/>
          <w:sz w:val="16"/>
          <w:szCs w:val="20"/>
        </w:rPr>
      </w:pPr>
      <w:r w:rsidRPr="00DB0672">
        <w:rPr>
          <w:rFonts w:ascii="Verdana" w:hAnsi="Verdana"/>
          <w:b/>
          <w:sz w:val="16"/>
          <w:szCs w:val="20"/>
        </w:rPr>
        <w:t xml:space="preserve">Accreditation Statement:  </w:t>
      </w:r>
      <w:r w:rsidRPr="00DB0672">
        <w:rPr>
          <w:rFonts w:ascii="Verdana" w:eastAsia="Times New Roman" w:hAnsi="Verdana"/>
          <w:sz w:val="16"/>
          <w:szCs w:val="20"/>
        </w:rPr>
        <w:t>In support of improving patient care, Hartford HealthCare is jointly accredited by the Accreditation Counc</w:t>
      </w:r>
      <w:r w:rsidRPr="00DB0672">
        <w:rPr>
          <w:rFonts w:ascii="Verdana" w:eastAsia="Times New Roman" w:hAnsi="Verdana"/>
          <w:sz w:val="16"/>
          <w:szCs w:val="20"/>
        </w:rPr>
        <w:t>il for Continuing Medical Education (ACCME), the Accreditation Council for Pharmacy Education (ACPE), and the American Nur</w:t>
      </w:r>
      <w:r w:rsidRPr="00DB0672">
        <w:rPr>
          <w:rFonts w:ascii="Verdana" w:eastAsia="Times New Roman" w:hAnsi="Verdana"/>
          <w:sz w:val="16"/>
          <w:szCs w:val="20"/>
        </w:rPr>
        <w:t>ses Credentialing Center (ANCC)</w:t>
      </w:r>
      <w:r w:rsidRPr="00DB0672">
        <w:rPr>
          <w:rFonts w:ascii="Verdana" w:eastAsia="Times New Roman" w:hAnsi="Verdana"/>
          <w:sz w:val="16"/>
          <w:szCs w:val="20"/>
        </w:rPr>
        <w:t xml:space="preserve"> to provide continuing education for the healthcare team.</w:t>
      </w:r>
    </w:p>
    <w:p w:rsidR="005D2A16" w:rsidRPr="00DB0672" w:rsidRDefault="00A44E85" w:rsidP="0030050C">
      <w:pPr>
        <w:ind w:right="-45"/>
        <w:rPr>
          <w:rFonts w:ascii="Verdana" w:eastAsia="Times New Roman" w:hAnsi="Verdana"/>
          <w:sz w:val="12"/>
          <w:szCs w:val="20"/>
        </w:rPr>
      </w:pPr>
    </w:p>
    <w:p w:rsidR="005D2A16" w:rsidRPr="00DB0672" w:rsidRDefault="00A44E85" w:rsidP="0030050C">
      <w:pPr>
        <w:ind w:right="-45"/>
        <w:rPr>
          <w:rFonts w:ascii="Verdana" w:hAnsi="Verdana"/>
          <w:bCs/>
          <w:sz w:val="16"/>
          <w:szCs w:val="20"/>
        </w:rPr>
      </w:pPr>
      <w:r w:rsidRPr="00DB0672">
        <w:rPr>
          <w:rFonts w:ascii="Verdana" w:hAnsi="Verdana"/>
          <w:b/>
          <w:sz w:val="16"/>
          <w:szCs w:val="20"/>
        </w:rPr>
        <w:t xml:space="preserve">Credit Designation Statement: </w:t>
      </w:r>
    </w:p>
    <w:p w:rsidR="00EE6C3B" w:rsidRPr="00DB0672" w:rsidRDefault="00EE6C3B" w:rsidP="00EE6C3B">
      <w:pPr>
        <w:numPr>
          <w:ilvl w:val="0"/>
          <w:numId w:val="2"/>
        </w:numPr>
        <w:ind w:right="-45"/>
        <w:rPr>
          <w:rFonts w:ascii="Verdana" w:hAnsi="Verdana"/>
          <w:bCs/>
          <w:sz w:val="16"/>
          <w:szCs w:val="20"/>
        </w:rPr>
      </w:pPr>
      <w:r w:rsidRPr="00DB0672">
        <w:rPr>
          <w:rFonts w:ascii="Verdana" w:hAnsi="Verdana"/>
          <w:b/>
          <w:bCs/>
          <w:sz w:val="16"/>
          <w:szCs w:val="20"/>
        </w:rPr>
        <w:t>Physicians: </w:t>
      </w:r>
      <w:r w:rsidRPr="00DB0672">
        <w:rPr>
          <w:rFonts w:ascii="Verdana" w:hAnsi="Verdana"/>
          <w:bCs/>
          <w:sz w:val="16"/>
          <w:szCs w:val="20"/>
        </w:rPr>
        <w:t>Hartford HealthCare designates this live for a maximum of </w:t>
      </w:r>
      <w:r w:rsidRPr="00DB0672">
        <w:rPr>
          <w:rFonts w:ascii="Verdana" w:hAnsi="Verdana"/>
          <w:b/>
          <w:bCs/>
          <w:sz w:val="16"/>
          <w:szCs w:val="20"/>
        </w:rPr>
        <w:t>0</w:t>
      </w:r>
      <w:proofErr w:type="spellStart"/>
      <w:r w:rsidRPr="00DB0672">
        <w:rPr>
          <w:rFonts w:ascii="Verdana" w:hAnsi="Verdana"/>
          <w:b/>
          <w:bCs/>
          <w:sz w:val="16"/>
          <w:szCs w:val="20"/>
        </w:rPr>
        <w:t>.75 </w:t>
      </w:r>
      <w:r w:rsidRPr="00DB0672">
        <w:rPr>
          <w:rFonts w:ascii="Verdana" w:hAnsi="Verdana"/>
          <w:bCs/>
          <w:i/>
          <w:iCs/>
          <w:sz w:val="16"/>
          <w:szCs w:val="20"/>
        </w:rPr>
        <w:t xml:space="preserve">AMA </w:t>
      </w:r>
      <w:proofErr w:type="spellEnd"/>
      <w:r w:rsidRPr="00DB0672">
        <w:rPr>
          <w:rFonts w:ascii="Verdana" w:hAnsi="Verdana"/>
          <w:bCs/>
          <w:i/>
          <w:iCs/>
          <w:sz w:val="16"/>
          <w:szCs w:val="20"/>
        </w:rPr>
        <w:t>PRA Category 1 Credit</w:t>
      </w:r>
      <w:r w:rsidRPr="00DB0672">
        <w:rPr>
          <w:rFonts w:ascii="Verdana" w:hAnsi="Verdana"/>
          <w:bCs/>
          <w:sz w:val="16"/>
          <w:szCs w:val="20"/>
        </w:rPr>
        <w:t>™. Physicians should claim only the credit commensurate with the extent of their participation in the activity.</w:t>
      </w:r>
    </w:p>
    <w:p w:rsidR="00DB0672" w:rsidRPr="00DB0672" w:rsidRDefault="00DB0672" w:rsidP="00DB0672">
      <w:pPr>
        <w:pStyle w:val="NormalWeb"/>
        <w:numPr>
          <w:ilvl w:val="1"/>
          <w:numId w:val="2"/>
        </w:numPr>
        <w:tabs>
          <w:tab w:val="clear" w:pos="1440"/>
          <w:tab w:val="num" w:pos="1170"/>
        </w:tabs>
        <w:spacing w:before="0" w:beforeAutospacing="0" w:after="0" w:afterAutospacing="0"/>
        <w:ind w:left="900" w:hanging="180"/>
        <w:rPr>
          <w:rFonts w:ascii="Verdana" w:hAnsi="Verdana" w:cs="Calibri"/>
          <w:sz w:val="16"/>
          <w:szCs w:val="16"/>
        </w:rPr>
      </w:pPr>
      <w:r w:rsidRPr="00DB0672">
        <w:rPr>
          <w:rFonts w:ascii="Verdana" w:hAnsi="Verdana" w:cs="Calibri"/>
          <w:i/>
          <w:iCs/>
          <w:sz w:val="16"/>
          <w:szCs w:val="16"/>
        </w:rPr>
        <w:t xml:space="preserve">Successful completion of this CME activity, which includes participation in the evaluation component, enables the participant to earn up to: </w:t>
      </w:r>
    </w:p>
    <w:p w:rsidR="00DB0672" w:rsidRPr="00DB0672" w:rsidRDefault="00DB0672" w:rsidP="00DB0672">
      <w:pPr>
        <w:pStyle w:val="NormalWeb"/>
        <w:numPr>
          <w:ilvl w:val="2"/>
          <w:numId w:val="2"/>
        </w:numPr>
        <w:tabs>
          <w:tab w:val="clear" w:pos="2160"/>
          <w:tab w:val="num" w:pos="1980"/>
        </w:tabs>
        <w:spacing w:before="0" w:beforeAutospacing="0" w:after="0" w:afterAutospacing="0"/>
        <w:ind w:left="1170" w:hanging="180"/>
        <w:rPr>
          <w:rFonts w:ascii="Verdana" w:hAnsi="Verdana" w:cs="Calibri"/>
          <w:sz w:val="16"/>
          <w:szCs w:val="16"/>
        </w:rPr>
      </w:pPr>
      <w:r w:rsidRPr="00DB0672">
        <w:rPr>
          <w:rFonts w:ascii="Verdana" w:hAnsi="Verdana" w:cs="Calibri"/>
          <w:i/>
          <w:iCs/>
          <w:sz w:val="16"/>
          <w:szCs w:val="16"/>
        </w:rPr>
        <w:t xml:space="preserve">10 MOC points in the American Board of Internal Medicine's (ABIM) Maintenance of Certification (MOC) program; and </w:t>
      </w:r>
    </w:p>
    <w:p w:rsidR="00DB0672" w:rsidRPr="00DB0672" w:rsidRDefault="00DB0672" w:rsidP="00DB0672">
      <w:pPr>
        <w:pStyle w:val="NormalWeb"/>
        <w:numPr>
          <w:ilvl w:val="2"/>
          <w:numId w:val="2"/>
        </w:numPr>
        <w:tabs>
          <w:tab w:val="clear" w:pos="2160"/>
          <w:tab w:val="num" w:pos="1980"/>
        </w:tabs>
        <w:spacing w:before="0" w:beforeAutospacing="0" w:after="0" w:afterAutospacing="0"/>
        <w:ind w:left="1170" w:hanging="180"/>
        <w:rPr>
          <w:rFonts w:ascii="Verdana" w:hAnsi="Verdana" w:cs="Calibri"/>
          <w:sz w:val="16"/>
          <w:szCs w:val="16"/>
        </w:rPr>
      </w:pPr>
      <w:r w:rsidRPr="00DB0672">
        <w:rPr>
          <w:rFonts w:ascii="Verdana" w:hAnsi="Verdana" w:cs="Calibri"/>
          <w:i/>
          <w:iCs/>
          <w:sz w:val="16"/>
          <w:szCs w:val="16"/>
        </w:rPr>
        <w:t xml:space="preserve">10 MOC points in the American Board of </w:t>
      </w:r>
      <w:r w:rsidRPr="00DB0672">
        <w:rPr>
          <w:rFonts w:ascii="Verdana" w:hAnsi="Verdana" w:cs="Calibri"/>
          <w:i/>
          <w:iCs/>
          <w:sz w:val="16"/>
          <w:szCs w:val="16"/>
        </w:rPr>
        <w:t>Surgery’s</w:t>
      </w:r>
      <w:r w:rsidRPr="00DB0672">
        <w:rPr>
          <w:rFonts w:ascii="Verdana" w:hAnsi="Verdana" w:cs="Calibri"/>
          <w:i/>
          <w:iCs/>
          <w:sz w:val="16"/>
          <w:szCs w:val="16"/>
        </w:rPr>
        <w:t xml:space="preserve"> (AB</w:t>
      </w:r>
      <w:r w:rsidRPr="00DB0672">
        <w:rPr>
          <w:rFonts w:ascii="Verdana" w:hAnsi="Verdana" w:cs="Calibri"/>
          <w:i/>
          <w:iCs/>
          <w:sz w:val="16"/>
          <w:szCs w:val="16"/>
        </w:rPr>
        <w:t>S</w:t>
      </w:r>
      <w:r w:rsidRPr="00DB0672">
        <w:rPr>
          <w:rFonts w:ascii="Verdana" w:hAnsi="Verdana" w:cs="Calibri"/>
          <w:i/>
          <w:iCs/>
          <w:sz w:val="16"/>
          <w:szCs w:val="16"/>
        </w:rPr>
        <w:t xml:space="preserve">) Maintenance of Certification (MOC) program. </w:t>
      </w:r>
    </w:p>
    <w:p w:rsidR="00DB0672" w:rsidRPr="00DB0672" w:rsidRDefault="00DB0672" w:rsidP="00DB0672">
      <w:pPr>
        <w:pStyle w:val="NormalWeb"/>
        <w:numPr>
          <w:ilvl w:val="1"/>
          <w:numId w:val="2"/>
        </w:numPr>
        <w:tabs>
          <w:tab w:val="clear" w:pos="1440"/>
        </w:tabs>
        <w:spacing w:before="0" w:beforeAutospacing="0" w:after="0" w:afterAutospacing="0"/>
        <w:ind w:left="900" w:hanging="180"/>
        <w:rPr>
          <w:rFonts w:ascii="Verdana" w:hAnsi="Verdana" w:cs="Calibri"/>
          <w:sz w:val="16"/>
          <w:szCs w:val="16"/>
        </w:rPr>
      </w:pPr>
      <w:r w:rsidRPr="00DB0672">
        <w:rPr>
          <w:rFonts w:ascii="Verdana" w:hAnsi="Verdana" w:cs="Calibri"/>
          <w:i/>
          <w:iCs/>
          <w:sz w:val="16"/>
          <w:szCs w:val="16"/>
        </w:rPr>
        <w:t>It is the CME activity provider's responsibility to submit participant completion information to ACCME for the purpose of granting ABIM or AB</w:t>
      </w:r>
      <w:r w:rsidRPr="00DB0672">
        <w:rPr>
          <w:rFonts w:ascii="Verdana" w:hAnsi="Verdana" w:cs="Calibri"/>
          <w:i/>
          <w:iCs/>
          <w:sz w:val="16"/>
          <w:szCs w:val="16"/>
        </w:rPr>
        <w:t>S</w:t>
      </w:r>
      <w:r w:rsidRPr="00DB0672">
        <w:rPr>
          <w:rFonts w:ascii="Verdana" w:hAnsi="Verdana" w:cs="Calibri"/>
          <w:i/>
          <w:iCs/>
          <w:sz w:val="16"/>
          <w:szCs w:val="16"/>
        </w:rPr>
        <w:t xml:space="preserve"> MOC credit.</w:t>
      </w:r>
      <w:bookmarkStart w:id="0" w:name="_GoBack"/>
      <w:bookmarkEnd w:id="0"/>
    </w:p>
    <w:p w:rsidR="00EE6C3B" w:rsidRPr="00DB0672" w:rsidRDefault="00EE6C3B" w:rsidP="00EE6C3B">
      <w:pPr>
        <w:numPr>
          <w:ilvl w:val="0"/>
          <w:numId w:val="2"/>
        </w:numPr>
        <w:ind w:right="-45"/>
        <w:rPr>
          <w:rFonts w:ascii="Verdana" w:hAnsi="Verdana"/>
          <w:bCs/>
          <w:sz w:val="16"/>
          <w:szCs w:val="20"/>
        </w:rPr>
      </w:pPr>
      <w:r w:rsidRPr="00DB0672">
        <w:rPr>
          <w:rFonts w:ascii="Verdana" w:hAnsi="Verdana"/>
          <w:b/>
          <w:bCs/>
          <w:sz w:val="16"/>
          <w:szCs w:val="20"/>
        </w:rPr>
        <w:t>Nurses:</w:t>
      </w:r>
      <w:r w:rsidRPr="00DB0672">
        <w:rPr>
          <w:rFonts w:ascii="Verdana" w:hAnsi="Verdana"/>
          <w:bCs/>
          <w:sz w:val="16"/>
          <w:szCs w:val="20"/>
        </w:rPr>
        <w:t> This activity is designated for a maximum of </w:t>
      </w:r>
      <w:r w:rsidRPr="00DB0672">
        <w:rPr>
          <w:rFonts w:ascii="Verdana" w:hAnsi="Verdana"/>
          <w:b/>
          <w:bCs/>
          <w:sz w:val="16"/>
          <w:szCs w:val="20"/>
        </w:rPr>
        <w:t>0.75</w:t>
      </w:r>
      <w:r w:rsidRPr="00DB0672">
        <w:rPr>
          <w:rFonts w:ascii="Verdana" w:hAnsi="Verdana"/>
          <w:bCs/>
          <w:sz w:val="16"/>
          <w:szCs w:val="20"/>
        </w:rPr>
        <w:t> ANCC contact hours.</w:t>
      </w:r>
    </w:p>
    <w:p w:rsidR="00EE6C3B" w:rsidRPr="00DB0672" w:rsidRDefault="00EE6C3B" w:rsidP="00EE6C3B">
      <w:pPr>
        <w:numPr>
          <w:ilvl w:val="0"/>
          <w:numId w:val="2"/>
        </w:numPr>
        <w:ind w:right="-45"/>
        <w:rPr>
          <w:rFonts w:ascii="Verdana" w:hAnsi="Verdana"/>
          <w:bCs/>
          <w:sz w:val="16"/>
          <w:szCs w:val="20"/>
        </w:rPr>
      </w:pPr>
      <w:r w:rsidRPr="00DB0672">
        <w:rPr>
          <w:rFonts w:ascii="Verdana" w:hAnsi="Verdana"/>
          <w:b/>
          <w:bCs/>
          <w:sz w:val="16"/>
          <w:szCs w:val="20"/>
        </w:rPr>
        <w:t>All Other Learners:</w:t>
      </w:r>
      <w:r w:rsidRPr="00DB0672">
        <w:rPr>
          <w:rFonts w:ascii="Verdana" w:hAnsi="Verdana"/>
          <w:bCs/>
          <w:sz w:val="16"/>
          <w:szCs w:val="20"/>
        </w:rPr>
        <w:t> All other learners will receive a Certificate of Participation for </w:t>
      </w:r>
      <w:r w:rsidRPr="00DB0672">
        <w:rPr>
          <w:rFonts w:ascii="Verdana" w:hAnsi="Verdana"/>
          <w:b/>
          <w:bCs/>
          <w:sz w:val="16"/>
          <w:szCs w:val="20"/>
        </w:rPr>
        <w:t>0.75</w:t>
      </w:r>
      <w:r w:rsidRPr="00DB0672">
        <w:rPr>
          <w:rFonts w:ascii="Verdana" w:hAnsi="Verdana"/>
          <w:bCs/>
          <w:sz w:val="16"/>
          <w:szCs w:val="20"/>
        </w:rPr>
        <w:t> hours of education. Consult your professional licensing board regarding the applicability and acceptance of certificates of participation for educational activities certified for </w:t>
      </w:r>
      <w:r w:rsidRPr="00DB0672">
        <w:rPr>
          <w:rFonts w:ascii="Verdana" w:hAnsi="Verdana"/>
          <w:bCs/>
          <w:i/>
          <w:iCs/>
          <w:sz w:val="16"/>
          <w:szCs w:val="20"/>
        </w:rPr>
        <w:t>AMA PRA Category 1 Credit™ from organizations accredited by Joint Accreditation for Interprofessional Continuing Education.</w:t>
      </w:r>
    </w:p>
    <w:p w:rsidR="00EE6C3B" w:rsidRPr="00E961FE" w:rsidRDefault="00EE6C3B" w:rsidP="0030050C">
      <w:pPr>
        <w:ind w:right="-45"/>
        <w:rPr>
          <w:rFonts w:ascii="Verdana" w:hAnsi="Verdana"/>
          <w:bCs/>
          <w:sz w:val="20"/>
          <w:szCs w:val="20"/>
        </w:rPr>
      </w:pPr>
    </w:p>
    <w:p w:rsidR="00E961FE" w:rsidRPr="00E961FE" w:rsidRDefault="00A44E85" w:rsidP="0030050C">
      <w:pPr>
        <w:tabs>
          <w:tab w:val="left" w:pos="1530"/>
          <w:tab w:val="left" w:pos="10058"/>
        </w:tabs>
        <w:ind w:right="-1278"/>
        <w:rPr>
          <w:sz w:val="16"/>
        </w:rPr>
      </w:pPr>
    </w:p>
    <w:p w:rsidR="00E961FE" w:rsidRPr="00E961FE" w:rsidRDefault="00A44E85" w:rsidP="00E961FE">
      <w:pPr>
        <w:spacing w:line="276" w:lineRule="auto"/>
        <w:rPr>
          <w:rFonts w:ascii="Verdana" w:hAnsi="Verdana"/>
          <w:b/>
          <w:color w:val="000000" w:themeColor="text1"/>
          <w:sz w:val="20"/>
          <w:szCs w:val="20"/>
        </w:rPr>
      </w:pPr>
      <w:r w:rsidRPr="00E961FE">
        <w:rPr>
          <w:rFonts w:ascii="Verdana" w:hAnsi="Verdana"/>
          <w:b/>
          <w:sz w:val="20"/>
          <w:szCs w:val="20"/>
        </w:rPr>
        <w:t>Financial Disclosure: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3229"/>
        <w:gridCol w:w="4311"/>
      </w:tblGrid>
      <w:tr w:rsidR="007032B5" w:rsidTr="00EE6C3B">
        <w:trPr>
          <w:tblCellSpacing w:w="15" w:type="dxa"/>
        </w:trPr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7032B5" w:rsidRPr="00DB0672" w:rsidRDefault="00A44E85">
            <w:pPr>
              <w:jc w:val="center"/>
              <w:rPr>
                <w:sz w:val="22"/>
              </w:rPr>
            </w:pPr>
            <w:r w:rsidRPr="00DB0672">
              <w:rPr>
                <w:b/>
                <w:sz w:val="22"/>
              </w:rPr>
              <w:t>Name of individual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7032B5" w:rsidRPr="00DB0672" w:rsidRDefault="00A44E85">
            <w:pPr>
              <w:jc w:val="center"/>
              <w:rPr>
                <w:sz w:val="22"/>
              </w:rPr>
            </w:pPr>
            <w:r w:rsidRPr="00DB0672">
              <w:rPr>
                <w:b/>
                <w:sz w:val="22"/>
              </w:rPr>
              <w:t>Individual's role in activity</w:t>
            </w:r>
          </w:p>
        </w:tc>
        <w:tc>
          <w:tcPr>
            <w:tcW w:w="19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7032B5" w:rsidRPr="00DB0672" w:rsidRDefault="00A44E85">
            <w:pPr>
              <w:jc w:val="center"/>
              <w:rPr>
                <w:sz w:val="22"/>
              </w:rPr>
            </w:pPr>
            <w:r w:rsidRPr="00DB0672">
              <w:rPr>
                <w:b/>
                <w:sz w:val="22"/>
              </w:rPr>
              <w:t>Nature of Relationship(s) / Name of Ineligible Company(s)</w:t>
            </w:r>
          </w:p>
        </w:tc>
      </w:tr>
      <w:tr w:rsidR="007032B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 xml:space="preserve">Devika </w:t>
            </w:r>
            <w:proofErr w:type="spellStart"/>
            <w:r w:rsidRPr="00DB0672">
              <w:rPr>
                <w:sz w:val="22"/>
              </w:rPr>
              <w:t>Umashanker</w:t>
            </w:r>
            <w:proofErr w:type="spellEnd"/>
            <w:r w:rsidRPr="00DB0672">
              <w:rPr>
                <w:sz w:val="22"/>
              </w:rPr>
              <w:t>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>Co-Director, 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>Consulting Fee</w:t>
            </w:r>
            <w:r w:rsidRPr="00DB0672">
              <w:rPr>
                <w:sz w:val="22"/>
              </w:rPr>
              <w:t>-</w:t>
            </w:r>
            <w:r w:rsidRPr="00DB0672">
              <w:rPr>
                <w:sz w:val="22"/>
              </w:rPr>
              <w:t xml:space="preserve">Novo Nordisk (Any division) </w:t>
            </w:r>
          </w:p>
        </w:tc>
      </w:tr>
      <w:tr w:rsidR="007032B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 xml:space="preserve">Darren S </w:t>
            </w:r>
            <w:proofErr w:type="spellStart"/>
            <w:r w:rsidRPr="00DB0672">
              <w:rPr>
                <w:sz w:val="22"/>
              </w:rPr>
              <w:t>Tishler</w:t>
            </w:r>
            <w:proofErr w:type="spellEnd"/>
            <w:r w:rsidRPr="00DB0672">
              <w:rPr>
                <w:sz w:val="22"/>
              </w:rPr>
              <w:t xml:space="preserve">, MD,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>Co-Director, 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32B5" w:rsidRPr="00DB0672" w:rsidRDefault="00A44E85">
            <w:pPr>
              <w:rPr>
                <w:sz w:val="22"/>
              </w:rPr>
            </w:pPr>
            <w:r w:rsidRPr="00DB0672">
              <w:rPr>
                <w:sz w:val="22"/>
              </w:rPr>
              <w:t xml:space="preserve">Consulting Fee-Intuitive Surgical </w:t>
            </w:r>
          </w:p>
        </w:tc>
      </w:tr>
    </w:tbl>
    <w:p w:rsidR="00E961FE" w:rsidRPr="00E961FE" w:rsidRDefault="00A44E85">
      <w:pPr>
        <w:spacing w:after="280" w:afterAutospacing="1"/>
        <w:rPr>
          <w:rFonts w:ascii="Verdana" w:hAnsi="Verdana"/>
          <w:color w:val="505150"/>
          <w:sz w:val="18"/>
          <w:szCs w:val="20"/>
        </w:rPr>
      </w:pPr>
    </w:p>
    <w:p w:rsidR="005A6F92" w:rsidRDefault="00A44E85" w:rsidP="0030050C">
      <w:pPr>
        <w:tabs>
          <w:tab w:val="left" w:pos="1530"/>
          <w:tab w:val="left" w:pos="10058"/>
        </w:tabs>
        <w:ind w:right="-1278"/>
      </w:pPr>
    </w:p>
    <w:sectPr w:rsidR="005A6F92" w:rsidSect="0039016A">
      <w:footerReference w:type="default" r:id="rId10"/>
      <w:pgSz w:w="12240" w:h="15840"/>
      <w:pgMar w:top="720" w:right="720" w:bottom="720" w:left="72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44E85">
      <w:r>
        <w:separator/>
      </w:r>
    </w:p>
  </w:endnote>
  <w:endnote w:type="continuationSeparator" w:id="0">
    <w:p w:rsidR="00000000" w:rsidRDefault="00A44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421" w:rsidRDefault="00EE6C3B">
    <w:pPr>
      <w:pStyle w:val="Footer"/>
    </w:pPr>
    <w:r>
      <w:rPr>
        <w:rFonts w:ascii="Verdana" w:eastAsia="Times New Roman" w:hAnsi="Verdana"/>
        <w:b/>
        <w:noProof/>
        <w:sz w:val="16"/>
        <w:szCs w:val="14"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3943350</wp:posOffset>
          </wp:positionH>
          <wp:positionV relativeFrom="margin">
            <wp:posOffset>8279765</wp:posOffset>
          </wp:positionV>
          <wp:extent cx="651510" cy="65151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S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eastAsia="Times New Roman" w:hAnsi="Verdana"/>
        <w:b/>
        <w:noProof/>
        <w:sz w:val="16"/>
        <w:szCs w:val="14"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1504950</wp:posOffset>
          </wp:positionH>
          <wp:positionV relativeFrom="page">
            <wp:posOffset>9039225</wp:posOffset>
          </wp:positionV>
          <wp:extent cx="1419225" cy="480695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-MOC_bad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eastAsia="Times New Roman" w:hAnsi="Verdana"/>
        <w:b/>
        <w:noProof/>
        <w:sz w:val="16"/>
        <w:szCs w:val="14"/>
        <w:lang w:eastAsia="en-US"/>
      </w:rPr>
      <w:drawing>
        <wp:anchor distT="0" distB="0" distL="114300" distR="114300" simplePos="0" relativeHeight="251660288" behindDoc="1" locked="0" layoutInCell="1" allowOverlap="1" wp14:anchorId="527D7047" wp14:editId="3149362D">
          <wp:simplePos x="0" y="0"/>
          <wp:positionH relativeFrom="margin">
            <wp:align>left</wp:align>
          </wp:positionH>
          <wp:positionV relativeFrom="page">
            <wp:posOffset>8846820</wp:posOffset>
          </wp:positionV>
          <wp:extent cx="1208405" cy="828675"/>
          <wp:effectExtent l="0" t="0" r="0" b="9525"/>
          <wp:wrapSquare wrapText="bothSides"/>
          <wp:docPr id="6" name="Picture 6" descr="C:\Users\dgartley\AppData\Local\Microsoft\Windows\INetCache\Content.Word\Jointly_Accredited_Provider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gartley\AppData\Local\Microsoft\Windows\INetCache\Content.Word\Jointly_Accredited_Provider_P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ge">
            <wp:posOffset>8943975</wp:posOffset>
          </wp:positionV>
          <wp:extent cx="1400175" cy="59563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HC_4C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9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44E85">
      <w:r>
        <w:separator/>
      </w:r>
    </w:p>
  </w:footnote>
  <w:footnote w:type="continuationSeparator" w:id="0">
    <w:p w:rsidR="00000000" w:rsidRDefault="00A44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D2785"/>
    <w:multiLevelType w:val="multilevel"/>
    <w:tmpl w:val="A1EE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6609E6"/>
    <w:multiLevelType w:val="hybridMultilevel"/>
    <w:tmpl w:val="C262B4C0"/>
    <w:lvl w:ilvl="0" w:tplc="6B94A870">
      <w:start w:val="1"/>
      <w:numFmt w:val="decimal"/>
      <w:lvlText w:val="%1."/>
      <w:lvlJc w:val="left"/>
      <w:pPr>
        <w:ind w:left="990" w:hanging="360"/>
      </w:pPr>
    </w:lvl>
    <w:lvl w:ilvl="1" w:tplc="52D0643E" w:tentative="1">
      <w:start w:val="1"/>
      <w:numFmt w:val="lowerLetter"/>
      <w:lvlText w:val="%2."/>
      <w:lvlJc w:val="left"/>
      <w:pPr>
        <w:ind w:left="1440" w:hanging="360"/>
      </w:pPr>
    </w:lvl>
    <w:lvl w:ilvl="2" w:tplc="125A7B68" w:tentative="1">
      <w:start w:val="1"/>
      <w:numFmt w:val="lowerRoman"/>
      <w:lvlText w:val="%3."/>
      <w:lvlJc w:val="right"/>
      <w:pPr>
        <w:ind w:left="2160" w:hanging="180"/>
      </w:pPr>
    </w:lvl>
    <w:lvl w:ilvl="3" w:tplc="C6DC57A6" w:tentative="1">
      <w:start w:val="1"/>
      <w:numFmt w:val="decimal"/>
      <w:lvlText w:val="%4."/>
      <w:lvlJc w:val="left"/>
      <w:pPr>
        <w:ind w:left="2880" w:hanging="360"/>
      </w:pPr>
    </w:lvl>
    <w:lvl w:ilvl="4" w:tplc="DED2CAE8" w:tentative="1">
      <w:start w:val="1"/>
      <w:numFmt w:val="lowerLetter"/>
      <w:lvlText w:val="%5."/>
      <w:lvlJc w:val="left"/>
      <w:pPr>
        <w:ind w:left="3600" w:hanging="360"/>
      </w:pPr>
    </w:lvl>
    <w:lvl w:ilvl="5" w:tplc="B19C24C0" w:tentative="1">
      <w:start w:val="1"/>
      <w:numFmt w:val="lowerRoman"/>
      <w:lvlText w:val="%6."/>
      <w:lvlJc w:val="right"/>
      <w:pPr>
        <w:ind w:left="4320" w:hanging="180"/>
      </w:pPr>
    </w:lvl>
    <w:lvl w:ilvl="6" w:tplc="246EF998" w:tentative="1">
      <w:start w:val="1"/>
      <w:numFmt w:val="decimal"/>
      <w:lvlText w:val="%7."/>
      <w:lvlJc w:val="left"/>
      <w:pPr>
        <w:ind w:left="5040" w:hanging="360"/>
      </w:pPr>
    </w:lvl>
    <w:lvl w:ilvl="7" w:tplc="0686C4A2" w:tentative="1">
      <w:start w:val="1"/>
      <w:numFmt w:val="lowerLetter"/>
      <w:lvlText w:val="%8."/>
      <w:lvlJc w:val="left"/>
      <w:pPr>
        <w:ind w:left="5760" w:hanging="360"/>
      </w:pPr>
    </w:lvl>
    <w:lvl w:ilvl="8" w:tplc="12D0232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2B5"/>
    <w:rsid w:val="007032B5"/>
    <w:rsid w:val="00A44E85"/>
    <w:rsid w:val="00DB0672"/>
    <w:rsid w:val="00EE6C3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78814EC"/>
  <w15:docId w15:val="{C96658A7-C567-4282-8FC7-4BCD3B87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1FB4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57C2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69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96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69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964"/>
    <w:rPr>
      <w:sz w:val="24"/>
      <w:szCs w:val="24"/>
    </w:rPr>
  </w:style>
  <w:style w:type="character" w:styleId="Hyperlink">
    <w:name w:val="Hyperlink"/>
    <w:uiPriority w:val="99"/>
    <w:unhideWhenUsed/>
    <w:rsid w:val="007D57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704"/>
    <w:pPr>
      <w:ind w:left="720"/>
      <w:contextualSpacing/>
    </w:pPr>
    <w:rPr>
      <w:rFonts w:ascii="Cambria" w:eastAsia="MS Mincho" w:hAnsi="Cambria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3231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B06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rsid w:val="00A44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hhchealth.cloud-cme.com/course/courseoverview?P=0&amp;EID=4061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HHC Colors">
      <a:dk1>
        <a:sysClr val="windowText" lastClr="000000"/>
      </a:dk1>
      <a:lt1>
        <a:sysClr val="window" lastClr="FFFFFF"/>
      </a:lt1>
      <a:dk2>
        <a:srgbClr val="53565A"/>
      </a:dk2>
      <a:lt2>
        <a:srgbClr val="EDEDED"/>
      </a:lt2>
      <a:accent1>
        <a:srgbClr val="0098C3"/>
      </a:accent1>
      <a:accent2>
        <a:srgbClr val="6E9934"/>
      </a:accent2>
      <a:accent3>
        <a:srgbClr val="A40084"/>
      </a:accent3>
      <a:accent4>
        <a:srgbClr val="D2492A"/>
      </a:accent4>
      <a:accent5>
        <a:srgbClr val="53565A"/>
      </a:accent5>
      <a:accent6>
        <a:srgbClr val="EDEDED"/>
      </a:accent6>
      <a:hlink>
        <a:srgbClr val="0098C3"/>
      </a:hlink>
      <a:folHlink>
        <a:srgbClr val="0098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2FEEDE-7A08-489D-B0B0-BDB0A3CF6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Lary, Sabrena</cp:lastModifiedBy>
  <cp:revision>2</cp:revision>
  <cp:lastPrinted>2020-08-05T18:15:00Z</cp:lastPrinted>
  <dcterms:created xsi:type="dcterms:W3CDTF">2023-11-08T20:07:00Z</dcterms:created>
  <dcterms:modified xsi:type="dcterms:W3CDTF">2023-11-08T20:07:00Z</dcterms:modified>
</cp:coreProperties>
</file>